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bookmarkStart w:id="0" w:name="_GoBack"/>
            <w:bookmarkEnd w:id="0"/>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DF712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F712A">
              <w:rPr>
                <w:rFonts w:ascii="Times New Roman" w:hAnsi="Times New Roman"/>
                <w:b w:val="0"/>
              </w:rPr>
              <w:t>6</w:t>
            </w:r>
            <w:r w:rsidR="005A6097">
              <w:rPr>
                <w:rFonts w:ascii="Times New Roman" w:hAnsi="Times New Roman"/>
                <w:b w:val="0"/>
              </w:rPr>
              <w:t>-201</w:t>
            </w:r>
            <w:r w:rsidR="00DF712A">
              <w:rPr>
                <w:rFonts w:ascii="Times New Roman" w:hAnsi="Times New Roman"/>
                <w:b w:val="0"/>
              </w:rPr>
              <w:t>7</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E731AD" w:rsidP="00E731AD">
            <w:pPr>
              <w:pStyle w:val="Amendement"/>
              <w:tabs>
                <w:tab w:val="clear" w:pos="3310"/>
                <w:tab w:val="clear" w:pos="3600"/>
              </w:tabs>
              <w:rPr>
                <w:rFonts w:ascii="Times New Roman" w:hAnsi="Times New Roman"/>
              </w:rPr>
            </w:pPr>
            <w:r>
              <w:rPr>
                <w:rFonts w:ascii="Times New Roman" w:hAnsi="Times New Roman"/>
              </w:rPr>
              <w:t xml:space="preserve">34 453 </w:t>
            </w:r>
          </w:p>
        </w:tc>
        <w:tc>
          <w:tcPr>
            <w:tcW w:w="7371" w:type="dxa"/>
            <w:gridSpan w:val="2"/>
          </w:tcPr>
          <w:p w:rsidR="003C21AC" w:rsidRPr="00E731AD" w:rsidRDefault="00E731AD" w:rsidP="00E731AD">
            <w:pPr>
              <w:rPr>
                <w:b/>
              </w:rPr>
            </w:pPr>
            <w:r w:rsidRPr="00E731AD">
              <w:rPr>
                <w:b/>
              </w:rPr>
              <w:t>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E731AD">
            <w:pPr>
              <w:pStyle w:val="Amendement"/>
              <w:tabs>
                <w:tab w:val="clear" w:pos="3310"/>
                <w:tab w:val="clear" w:pos="3600"/>
              </w:tabs>
              <w:rPr>
                <w:rFonts w:ascii="Times New Roman" w:hAnsi="Times New Roman"/>
              </w:rPr>
            </w:pPr>
            <w:r w:rsidRPr="00C035D4">
              <w:rPr>
                <w:rFonts w:ascii="Times New Roman" w:hAnsi="Times New Roman"/>
              </w:rPr>
              <w:t xml:space="preserve">Nr. </w:t>
            </w:r>
            <w:r w:rsidR="00DC6AF2">
              <w:rPr>
                <w:rFonts w:ascii="Times New Roman" w:hAnsi="Times New Roman"/>
                <w:caps/>
              </w:rPr>
              <w:t>16</w:t>
            </w:r>
          </w:p>
        </w:tc>
        <w:tc>
          <w:tcPr>
            <w:tcW w:w="7371" w:type="dxa"/>
            <w:gridSpan w:val="2"/>
          </w:tcPr>
          <w:p w:rsidR="003C21AC" w:rsidRPr="00C035D4" w:rsidRDefault="00E81BBA" w:rsidP="00E731AD">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003C21AC" w:rsidRPr="00C035D4">
              <w:rPr>
                <w:rFonts w:ascii="Times New Roman" w:hAnsi="Times New Roman"/>
                <w:caps/>
              </w:rPr>
              <w:t xml:space="preserve">AMENDEMENT VAN HET LID </w:t>
            </w:r>
            <w:r w:rsidR="00E731AD">
              <w:rPr>
                <w:rFonts w:ascii="Times New Roman" w:hAnsi="Times New Roman"/>
                <w:caps/>
              </w:rPr>
              <w:t>albert de vries</w:t>
            </w:r>
            <w:r>
              <w:rPr>
                <w:rFonts w:ascii="Times New Roman" w:hAnsi="Times New Roman"/>
                <w:caps/>
              </w:rPr>
              <w:t xml:space="preserve"> ter vervanging van dat gedrukt onder nr. 12</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E81BBA">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DC6AF2">
              <w:rPr>
                <w:rFonts w:ascii="Times New Roman" w:hAnsi="Times New Roman"/>
                <w:b w:val="0"/>
              </w:rPr>
              <w:t>14 februari 2017</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 stelt het volgende amendement voor:</w:t>
            </w:r>
          </w:p>
        </w:tc>
      </w:tr>
    </w:tbl>
    <w:p w:rsidR="00C00ECD" w:rsidRPr="00EA69AC" w:rsidRDefault="00C00ECD" w:rsidP="00BF623B"/>
    <w:p w:rsidR="00E81BBA" w:rsidRPr="00E81BBA" w:rsidRDefault="00E81BBA" w:rsidP="00E81BBA">
      <w:pPr>
        <w:ind w:firstLine="284"/>
      </w:pPr>
      <w:r w:rsidRPr="00E81BBA">
        <w:t xml:space="preserve">In artikel II wordt na de aanhef een onderdeel ingevoegd, luidende: </w:t>
      </w:r>
    </w:p>
    <w:p w:rsidR="00E81BBA" w:rsidRPr="00E81BBA" w:rsidRDefault="00E81BBA" w:rsidP="00E81BBA"/>
    <w:p w:rsidR="00E81BBA" w:rsidRPr="00E81BBA" w:rsidRDefault="00E81BBA" w:rsidP="00E81BBA">
      <w:r w:rsidRPr="00E81BBA">
        <w:t>0</w:t>
      </w:r>
      <w:r>
        <w:t>A</w:t>
      </w:r>
    </w:p>
    <w:p w:rsidR="00E81BBA" w:rsidRPr="00E81BBA" w:rsidRDefault="00E81BBA" w:rsidP="00E81BBA"/>
    <w:p w:rsidR="00E81BBA" w:rsidRPr="00E81BBA" w:rsidRDefault="00E81BBA" w:rsidP="00E81BBA">
      <w:pPr>
        <w:ind w:firstLine="284"/>
      </w:pPr>
      <w:r w:rsidRPr="00E81BBA">
        <w:t>In artikel 2.8 wordt</w:t>
      </w:r>
      <w:r w:rsidR="00097A81">
        <w:t xml:space="preserve"> onder vernummering van het tweede lid tot derde lid</w:t>
      </w:r>
      <w:r w:rsidRPr="00E81BBA">
        <w:t xml:space="preserve"> een lid </w:t>
      </w:r>
      <w:r w:rsidR="00097A81">
        <w:t>in</w:t>
      </w:r>
      <w:r w:rsidRPr="00E81BBA">
        <w:t xml:space="preserve">gevoegd, luidende: </w:t>
      </w:r>
    </w:p>
    <w:p w:rsidR="00BB268A" w:rsidRDefault="00097A81" w:rsidP="00BB268A">
      <w:pPr>
        <w:ind w:firstLine="284"/>
      </w:pPr>
      <w:r>
        <w:t>2</w:t>
      </w:r>
      <w:r w:rsidR="00E81BBA" w:rsidRPr="00E81BBA">
        <w:t xml:space="preserve">. </w:t>
      </w:r>
      <w:r w:rsidR="00BB268A" w:rsidRPr="00BB268A">
        <w:t xml:space="preserve">Bij de regels, bedoeld in het eerste lid, wordt tevens in elk geval bepaald dat bij een aanvraag die betrekking heeft op een activiteit als bedoeld in artikel 2.1, eerste lid, onder a, en het een geval betreft als bedoeld in artikel 2.10, derde lid, onder a, een risicobeoordeling van die activiteit wordt verstrekt. </w:t>
      </w:r>
    </w:p>
    <w:p w:rsidR="00E81BBA" w:rsidRPr="00E81BBA" w:rsidRDefault="00E81BBA" w:rsidP="00BB268A">
      <w:pPr>
        <w:ind w:firstLine="284"/>
      </w:pPr>
    </w:p>
    <w:p w:rsidR="00E81BBA" w:rsidRPr="006B6147" w:rsidRDefault="00E81BBA" w:rsidP="00E81BBA">
      <w:pPr>
        <w:rPr>
          <w:b/>
        </w:rPr>
      </w:pPr>
      <w:r w:rsidRPr="006B6147">
        <w:rPr>
          <w:b/>
        </w:rPr>
        <w:t>Toelichting</w:t>
      </w:r>
    </w:p>
    <w:p w:rsidR="00E81BBA" w:rsidRPr="00E81BBA" w:rsidRDefault="00E81BBA" w:rsidP="00E81BBA"/>
    <w:p w:rsidR="00BB268A" w:rsidRPr="00BB268A" w:rsidRDefault="00BB268A" w:rsidP="00BB268A">
      <w:r w:rsidRPr="00BB268A">
        <w:t>Dit amendement regelt dat bij de vergunningaanvraag voor het bouwen van bouwwerken die onder het stelsel van kwaliteitsborging worden gebracht een risicobeoordeling wordt gevoegd. Een aanvraag voor een vergunning zal niet in behandeling kunnen worden genomen als de risicobeoordeling ontbreekt.</w:t>
      </w:r>
    </w:p>
    <w:p w:rsidR="00BB268A" w:rsidRPr="00BB268A" w:rsidRDefault="00BB268A" w:rsidP="00BB268A">
      <w:r w:rsidRPr="00BB268A">
        <w:t>Gemeenten blijven, ook in het stelsel van kwaliteitsborging, het bevoegd gezag om te handhaven of aan de publiekrechtelij</w:t>
      </w:r>
      <w:r>
        <w:t>k</w:t>
      </w:r>
      <w:r w:rsidRPr="00BB268A">
        <w:t>e voorschriften is voldaan. Gemeenten behouden daarnaast taken m</w:t>
      </w:r>
      <w:r>
        <w:t xml:space="preserve">et betrekking tot </w:t>
      </w:r>
      <w:r w:rsidRPr="00BB268A">
        <w:t>omgevingsbeleid, veiligheid, welstand en monumenten.</w:t>
      </w:r>
    </w:p>
    <w:p w:rsidR="00BB268A" w:rsidRPr="00BB268A" w:rsidRDefault="00BB268A" w:rsidP="00BB268A">
      <w:proofErr w:type="gramStart"/>
      <w:r w:rsidRPr="00BB268A">
        <w:t xml:space="preserve">De gemeenten wijzen er terecht op dat zij om die taken te kunnen uitvoeren voor de aanvang van de bouw moeten weten welke risicovolle onderdelen in een bouwplan zitten. </w:t>
      </w:r>
      <w:proofErr w:type="gramEnd"/>
      <w:r w:rsidRPr="00BB268A">
        <w:t>Dit is één van de belangrijke leerpunten uit de experimenten die met de kwaliteitsborging zijn gehouden.</w:t>
      </w:r>
    </w:p>
    <w:p w:rsidR="00BB268A" w:rsidRPr="00BB268A" w:rsidRDefault="00BB268A" w:rsidP="00BB268A">
      <w:r w:rsidRPr="00BB268A">
        <w:t xml:space="preserve">De risicobeoordeling geeft gemeenten de kans om de handhavende taak vooraf inhoud en richting te geven. Dat kan bijvoorbeeld door een aanwijzing te geven aan de vergunninghouder dat voor de beheersing van bepaalde risico's </w:t>
      </w:r>
      <w:proofErr w:type="spellStart"/>
      <w:r w:rsidRPr="00BB268A">
        <w:t>kwaliteitsborgers</w:t>
      </w:r>
      <w:proofErr w:type="spellEnd"/>
      <w:r w:rsidRPr="00BB268A">
        <w:t xml:space="preserve"> met specifieke kennis ingezet dienen te worden en/of te bepalen dat in het opleverdossier op die onderdelen specifiek verantwoording moet worden afgelegd.</w:t>
      </w:r>
    </w:p>
    <w:p w:rsidR="00BB268A" w:rsidRPr="00BB268A" w:rsidRDefault="00BB268A" w:rsidP="00BB268A"/>
    <w:p w:rsidR="00BB268A" w:rsidRPr="00BB268A" w:rsidRDefault="00BB268A" w:rsidP="00BB268A">
      <w:r w:rsidRPr="00BB268A">
        <w:t xml:space="preserve">De verplichte risicobeoordeling kan ook een stimulans zijn om in het nieuwe stelsel risico gestuurd te inspecteren. Het gevaar bestaat namelijk dat onder het nieuwe stelsel veel meer gecontroleerd gaat worden dan nodig. Daarmee dreigen de kosten van het stelsel op te lopen. </w:t>
      </w:r>
    </w:p>
    <w:p w:rsidR="00BB268A" w:rsidRPr="00BB268A" w:rsidRDefault="00BB268A" w:rsidP="00BB268A">
      <w:r w:rsidRPr="00BB268A">
        <w:t>De risicobeoordeling vooraf kan ook het gebruik van erkende technische oplossingen stimuleren en daarmee een bijdrage leveren aan de standaardisering in de bouw. Door risicovolle onderdelen specifiek te benoemen wordt (impliciet) ook aangegeven welke elementen uit het bouwplan zo gemeengoed zijn dat de toetsing zich daar niet op hoeft te concentreren. De kennis en specialismen van de aannemer kunnen hierbij meegewogen worden.</w:t>
      </w:r>
    </w:p>
    <w:p w:rsidR="00BB268A" w:rsidRPr="00BB268A" w:rsidRDefault="00BB268A" w:rsidP="00BB268A"/>
    <w:p w:rsidR="00BB268A" w:rsidRPr="00BB268A" w:rsidRDefault="00BB268A" w:rsidP="00BB268A">
      <w:r w:rsidRPr="00BB268A">
        <w:t xml:space="preserve">Bij </w:t>
      </w:r>
      <w:r>
        <w:t xml:space="preserve">de </w:t>
      </w:r>
      <w:r w:rsidRPr="00BB268A">
        <w:t>algemene maatregel van bestuur op basis van het wetsvoorstel zullen nadere voorschriften worden gegeven over de risicobeoordeling.</w:t>
      </w:r>
    </w:p>
    <w:p w:rsidR="00E81BBA" w:rsidRPr="00E81BBA" w:rsidRDefault="00E81BBA" w:rsidP="00E81BBA"/>
    <w:p w:rsidR="00B4708A" w:rsidRPr="00EA69AC" w:rsidRDefault="00E81BBA" w:rsidP="00E81BBA">
      <w:r w:rsidRPr="00E81BBA">
        <w:t>Albert de Vries</w:t>
      </w:r>
    </w:p>
    <w:sectPr w:rsidR="00B4708A" w:rsidRPr="00EA69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AD" w:rsidRDefault="00E731AD">
      <w:pPr>
        <w:spacing w:line="20" w:lineRule="exact"/>
      </w:pPr>
    </w:p>
  </w:endnote>
  <w:endnote w:type="continuationSeparator" w:id="0">
    <w:p w:rsidR="00E731AD" w:rsidRDefault="00E731AD">
      <w:pPr>
        <w:pStyle w:val="Amendement"/>
      </w:pPr>
      <w:r>
        <w:rPr>
          <w:b w:val="0"/>
        </w:rPr>
        <w:t xml:space="preserve"> </w:t>
      </w:r>
    </w:p>
  </w:endnote>
  <w:endnote w:type="continuationNotice" w:id="1">
    <w:p w:rsidR="00E731AD" w:rsidRDefault="00E731AD">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AD" w:rsidRDefault="00E731AD">
      <w:pPr>
        <w:pStyle w:val="Amendement"/>
      </w:pPr>
      <w:r>
        <w:rPr>
          <w:b w:val="0"/>
        </w:rPr>
        <w:separator/>
      </w:r>
    </w:p>
  </w:footnote>
  <w:footnote w:type="continuationSeparator" w:id="0">
    <w:p w:rsidR="00E731AD" w:rsidRDefault="00E7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4D9"/>
    <w:multiLevelType w:val="hybridMultilevel"/>
    <w:tmpl w:val="370C2CA0"/>
    <w:lvl w:ilvl="0" w:tplc="4A668642">
      <w:start w:val="1"/>
      <w:numFmt w:val="lowerLetter"/>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703855"/>
    <w:multiLevelType w:val="hybridMultilevel"/>
    <w:tmpl w:val="5DCCD8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9AC17EC"/>
    <w:multiLevelType w:val="hybridMultilevel"/>
    <w:tmpl w:val="F9946F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AD"/>
    <w:rsid w:val="00003AEB"/>
    <w:rsid w:val="000420BA"/>
    <w:rsid w:val="0008247F"/>
    <w:rsid w:val="00097A81"/>
    <w:rsid w:val="000C1A6B"/>
    <w:rsid w:val="000D17BF"/>
    <w:rsid w:val="000E7A59"/>
    <w:rsid w:val="001032E6"/>
    <w:rsid w:val="00157CAF"/>
    <w:rsid w:val="001656EE"/>
    <w:rsid w:val="0016653D"/>
    <w:rsid w:val="001B72E3"/>
    <w:rsid w:val="001E0E21"/>
    <w:rsid w:val="002153B0"/>
    <w:rsid w:val="0021777F"/>
    <w:rsid w:val="00241DD0"/>
    <w:rsid w:val="00290892"/>
    <w:rsid w:val="002A0713"/>
    <w:rsid w:val="002C3EF4"/>
    <w:rsid w:val="002D5B19"/>
    <w:rsid w:val="003414F2"/>
    <w:rsid w:val="003C21AC"/>
    <w:rsid w:val="003C5218"/>
    <w:rsid w:val="003E2F98"/>
    <w:rsid w:val="0042574B"/>
    <w:rsid w:val="004330ED"/>
    <w:rsid w:val="00481C91"/>
    <w:rsid w:val="00483640"/>
    <w:rsid w:val="004911E3"/>
    <w:rsid w:val="00497D57"/>
    <w:rsid w:val="004A7DD4"/>
    <w:rsid w:val="004B50D8"/>
    <w:rsid w:val="004B5B90"/>
    <w:rsid w:val="004F0DC6"/>
    <w:rsid w:val="00501109"/>
    <w:rsid w:val="00527E41"/>
    <w:rsid w:val="005703C9"/>
    <w:rsid w:val="00597703"/>
    <w:rsid w:val="00597ED2"/>
    <w:rsid w:val="005A6097"/>
    <w:rsid w:val="005B1DCC"/>
    <w:rsid w:val="005B7323"/>
    <w:rsid w:val="005C25B9"/>
    <w:rsid w:val="00602C4E"/>
    <w:rsid w:val="006267E6"/>
    <w:rsid w:val="006558D2"/>
    <w:rsid w:val="00672D25"/>
    <w:rsid w:val="006B6147"/>
    <w:rsid w:val="006D3E69"/>
    <w:rsid w:val="006E0971"/>
    <w:rsid w:val="00757B48"/>
    <w:rsid w:val="007709F6"/>
    <w:rsid w:val="007965FC"/>
    <w:rsid w:val="007D2608"/>
    <w:rsid w:val="007E0C31"/>
    <w:rsid w:val="008164E5"/>
    <w:rsid w:val="00830081"/>
    <w:rsid w:val="008467D7"/>
    <w:rsid w:val="00852541"/>
    <w:rsid w:val="0085414C"/>
    <w:rsid w:val="00865D47"/>
    <w:rsid w:val="0088452C"/>
    <w:rsid w:val="008C1A1B"/>
    <w:rsid w:val="008D7DCB"/>
    <w:rsid w:val="009055DB"/>
    <w:rsid w:val="00905ECB"/>
    <w:rsid w:val="00943379"/>
    <w:rsid w:val="0096165D"/>
    <w:rsid w:val="00967F7A"/>
    <w:rsid w:val="00975138"/>
    <w:rsid w:val="00975EB1"/>
    <w:rsid w:val="00976A70"/>
    <w:rsid w:val="00985C85"/>
    <w:rsid w:val="009A409F"/>
    <w:rsid w:val="009B5845"/>
    <w:rsid w:val="009C0C1F"/>
    <w:rsid w:val="00A10505"/>
    <w:rsid w:val="00A1288B"/>
    <w:rsid w:val="00A35F14"/>
    <w:rsid w:val="00A53203"/>
    <w:rsid w:val="00A772EB"/>
    <w:rsid w:val="00B01BA6"/>
    <w:rsid w:val="00B41A48"/>
    <w:rsid w:val="00B4708A"/>
    <w:rsid w:val="00B9101B"/>
    <w:rsid w:val="00BB268A"/>
    <w:rsid w:val="00BB6289"/>
    <w:rsid w:val="00BF623B"/>
    <w:rsid w:val="00C00ECD"/>
    <w:rsid w:val="00C035D4"/>
    <w:rsid w:val="00C30F21"/>
    <w:rsid w:val="00C679BF"/>
    <w:rsid w:val="00C81BBD"/>
    <w:rsid w:val="00CD3132"/>
    <w:rsid w:val="00CE27CD"/>
    <w:rsid w:val="00D134F3"/>
    <w:rsid w:val="00D22078"/>
    <w:rsid w:val="00D36DB4"/>
    <w:rsid w:val="00D47D01"/>
    <w:rsid w:val="00D774B3"/>
    <w:rsid w:val="00DC6AF2"/>
    <w:rsid w:val="00DD35A5"/>
    <w:rsid w:val="00DF68BE"/>
    <w:rsid w:val="00DF712A"/>
    <w:rsid w:val="00E05DE1"/>
    <w:rsid w:val="00E24875"/>
    <w:rsid w:val="00E25DF4"/>
    <w:rsid w:val="00E3485D"/>
    <w:rsid w:val="00E6619B"/>
    <w:rsid w:val="00E731AD"/>
    <w:rsid w:val="00E81BBA"/>
    <w:rsid w:val="00EA1CE4"/>
    <w:rsid w:val="00EA69AC"/>
    <w:rsid w:val="00EB1CCD"/>
    <w:rsid w:val="00EB40A1"/>
    <w:rsid w:val="00EC3112"/>
    <w:rsid w:val="00ED5E57"/>
    <w:rsid w:val="00EE1BD8"/>
    <w:rsid w:val="00EF15EA"/>
    <w:rsid w:val="00F10394"/>
    <w:rsid w:val="00FA25A9"/>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styleId="Lijstalinea">
    <w:name w:val="List Paragraph"/>
    <w:basedOn w:val="Standaard"/>
    <w:uiPriority w:val="34"/>
    <w:qFormat/>
    <w:rsid w:val="00290892"/>
    <w:pPr>
      <w:ind w:left="720"/>
      <w:contextualSpacing/>
    </w:pPr>
  </w:style>
  <w:style w:type="character" w:styleId="Verwijzingopmerking">
    <w:name w:val="annotation reference"/>
    <w:basedOn w:val="Standaardalinea-lettertype"/>
    <w:unhideWhenUsed/>
    <w:rsid w:val="00290892"/>
    <w:rPr>
      <w:sz w:val="16"/>
      <w:szCs w:val="16"/>
    </w:rPr>
  </w:style>
  <w:style w:type="paragraph" w:styleId="Tekstopmerking">
    <w:name w:val="annotation text"/>
    <w:basedOn w:val="Standaard"/>
    <w:link w:val="TekstopmerkingChar"/>
    <w:unhideWhenUsed/>
    <w:rsid w:val="00290892"/>
    <w:rPr>
      <w:sz w:val="20"/>
    </w:rPr>
  </w:style>
  <w:style w:type="character" w:customStyle="1" w:styleId="TekstopmerkingChar">
    <w:name w:val="Tekst opmerking Char"/>
    <w:basedOn w:val="Standaardalinea-lettertype"/>
    <w:link w:val="Tekstopmerking"/>
    <w:rsid w:val="00290892"/>
  </w:style>
  <w:style w:type="paragraph" w:styleId="Onderwerpvanopmerking">
    <w:name w:val="annotation subject"/>
    <w:basedOn w:val="Tekstopmerking"/>
    <w:next w:val="Tekstopmerking"/>
    <w:link w:val="OnderwerpvanopmerkingChar"/>
    <w:rsid w:val="00290892"/>
    <w:rPr>
      <w:b/>
      <w:bCs/>
    </w:rPr>
  </w:style>
  <w:style w:type="character" w:customStyle="1" w:styleId="OnderwerpvanopmerkingChar">
    <w:name w:val="Onderwerp van opmerking Char"/>
    <w:basedOn w:val="TekstopmerkingChar"/>
    <w:link w:val="Onderwerpvanopmerking"/>
    <w:rsid w:val="00290892"/>
    <w:rPr>
      <w:b/>
      <w:bCs/>
    </w:rPr>
  </w:style>
  <w:style w:type="paragraph" w:styleId="Geenafstand">
    <w:name w:val="No Spacing"/>
    <w:autoRedefine/>
    <w:uiPriority w:val="1"/>
    <w:qFormat/>
    <w:rsid w:val="00985C85"/>
    <w:pPr>
      <w:spacing w:beforeAutospacing="1" w:afterAutospacing="1"/>
      <w:contextualSpacing/>
    </w:pPr>
    <w:rPr>
      <w:rFonts w:ascii="Arial" w:eastAsiaTheme="minorHAnsi" w:hAnsi="Arial" w:cstheme="minorBidi"/>
      <w:sz w:val="24"/>
      <w:szCs w:val="22"/>
      <w:lang w:eastAsia="en-US"/>
    </w:rPr>
  </w:style>
  <w:style w:type="paragraph" w:styleId="Revisie">
    <w:name w:val="Revision"/>
    <w:hidden/>
    <w:uiPriority w:val="99"/>
    <w:semiHidden/>
    <w:rsid w:val="007E0C3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styleId="Lijstalinea">
    <w:name w:val="List Paragraph"/>
    <w:basedOn w:val="Standaard"/>
    <w:uiPriority w:val="34"/>
    <w:qFormat/>
    <w:rsid w:val="00290892"/>
    <w:pPr>
      <w:ind w:left="720"/>
      <w:contextualSpacing/>
    </w:pPr>
  </w:style>
  <w:style w:type="character" w:styleId="Verwijzingopmerking">
    <w:name w:val="annotation reference"/>
    <w:basedOn w:val="Standaardalinea-lettertype"/>
    <w:unhideWhenUsed/>
    <w:rsid w:val="00290892"/>
    <w:rPr>
      <w:sz w:val="16"/>
      <w:szCs w:val="16"/>
    </w:rPr>
  </w:style>
  <w:style w:type="paragraph" w:styleId="Tekstopmerking">
    <w:name w:val="annotation text"/>
    <w:basedOn w:val="Standaard"/>
    <w:link w:val="TekstopmerkingChar"/>
    <w:unhideWhenUsed/>
    <w:rsid w:val="00290892"/>
    <w:rPr>
      <w:sz w:val="20"/>
    </w:rPr>
  </w:style>
  <w:style w:type="character" w:customStyle="1" w:styleId="TekstopmerkingChar">
    <w:name w:val="Tekst opmerking Char"/>
    <w:basedOn w:val="Standaardalinea-lettertype"/>
    <w:link w:val="Tekstopmerking"/>
    <w:rsid w:val="00290892"/>
  </w:style>
  <w:style w:type="paragraph" w:styleId="Onderwerpvanopmerking">
    <w:name w:val="annotation subject"/>
    <w:basedOn w:val="Tekstopmerking"/>
    <w:next w:val="Tekstopmerking"/>
    <w:link w:val="OnderwerpvanopmerkingChar"/>
    <w:rsid w:val="00290892"/>
    <w:rPr>
      <w:b/>
      <w:bCs/>
    </w:rPr>
  </w:style>
  <w:style w:type="character" w:customStyle="1" w:styleId="OnderwerpvanopmerkingChar">
    <w:name w:val="Onderwerp van opmerking Char"/>
    <w:basedOn w:val="TekstopmerkingChar"/>
    <w:link w:val="Onderwerpvanopmerking"/>
    <w:rsid w:val="00290892"/>
    <w:rPr>
      <w:b/>
      <w:bCs/>
    </w:rPr>
  </w:style>
  <w:style w:type="paragraph" w:styleId="Geenafstand">
    <w:name w:val="No Spacing"/>
    <w:autoRedefine/>
    <w:uiPriority w:val="1"/>
    <w:qFormat/>
    <w:rsid w:val="00985C85"/>
    <w:pPr>
      <w:spacing w:beforeAutospacing="1" w:afterAutospacing="1"/>
      <w:contextualSpacing/>
    </w:pPr>
    <w:rPr>
      <w:rFonts w:ascii="Arial" w:eastAsiaTheme="minorHAnsi" w:hAnsi="Arial" w:cstheme="minorBidi"/>
      <w:sz w:val="24"/>
      <w:szCs w:val="22"/>
      <w:lang w:eastAsia="en-US"/>
    </w:rPr>
  </w:style>
  <w:style w:type="paragraph" w:styleId="Revisie">
    <w:name w:val="Revision"/>
    <w:hidden/>
    <w:uiPriority w:val="99"/>
    <w:semiHidden/>
    <w:rsid w:val="007E0C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6491F161DBB42A941312771CB7DCF" ma:contentTypeVersion="0" ma:contentTypeDescription="Een nieuw document maken." ma:contentTypeScope="" ma:versionID="60122112fa0cdc2216f1b2c8be1e064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F1F57-5970-4C7B-A30B-7F9EDD3C9A88}"/>
</file>

<file path=customXml/itemProps2.xml><?xml version="1.0" encoding="utf-8"?>
<ds:datastoreItem xmlns:ds="http://schemas.openxmlformats.org/officeDocument/2006/customXml" ds:itemID="{F79C37EF-9BBA-4296-8EA4-8F3CAB20D80B}"/>
</file>

<file path=customXml/itemProps3.xml><?xml version="1.0" encoding="utf-8"?>
<ds:datastoreItem xmlns:ds="http://schemas.openxmlformats.org/officeDocument/2006/customXml" ds:itemID="{C59B84E1-94B0-40FF-ABBF-C0473175D2ED}"/>
</file>

<file path=docProps/app.xml><?xml version="1.0" encoding="utf-8"?>
<Properties xmlns="http://schemas.openxmlformats.org/officeDocument/2006/extended-properties" xmlns:vt="http://schemas.openxmlformats.org/officeDocument/2006/docPropsVTypes">
  <Template>amt</Template>
  <TotalTime>0</TotalTime>
  <Pages>2</Pages>
  <Words>466</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Ad.R</dc:creator>
  <cp:lastModifiedBy>AdR</cp:lastModifiedBy>
  <cp:revision>2</cp:revision>
  <cp:lastPrinted>2005-08-22T11:50:00Z</cp:lastPrinted>
  <dcterms:created xsi:type="dcterms:W3CDTF">2017-02-14T16:35:00Z</dcterms:created>
  <dcterms:modified xsi:type="dcterms:W3CDTF">2017-02-14T16:35:00Z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0x010100EE46491F161DBB42A941312771CB7DCF</vt:lpwstr>
  </property>
</Properties>
</file>